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Declaração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ind w:lef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______________________________________________________, com o nif:__________________, solicita que o sistema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PTCert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 o número de certificado nº 2351/AT (PTCERT e hardlock __________________________, passe a ser gerido pelo vosso parceiro, __________________________________ com o  nif:_________________.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lef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lef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Motivo:_____________________________________________________________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 ____________________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Assinatura e carimbo do novo parceiro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Assinatura e carimbo do cliente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10" w:right="9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left="0" w:hanging="1275"/>
      <w:jc w:val="right"/>
      <w:rPr/>
    </w:pPr>
    <w:r w:rsidDel="00000000" w:rsidR="00000000" w:rsidRPr="00000000">
      <w:rPr>
        <w:rtl w:val="0"/>
      </w:rPr>
      <w:t xml:space="preserve">                                                                  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2762250</wp:posOffset>
          </wp:positionH>
          <wp:positionV relativeFrom="paragraph">
            <wp:posOffset>190500</wp:posOffset>
          </wp:positionV>
          <wp:extent cx="3681413" cy="34040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81413" cy="340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ind w:left="0" w:hanging="1275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hanging="1275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left="0" w:hanging="1275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Gj4Bbh83KuGJIexlhv4qkRqgw==">CgMxLjA4AHIhMUpjLVpIclhRbzBnTDVJM1ZXVXhrVVJfaTVKU0U5bksw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